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26-308</w:t>
      </w:r>
    </w:p>
    <w:p>
      <w:pPr>
        <w:spacing w:before="0" w:after="0" w:line="480"/>
        <w:ind w:left="120"/>
        <w:jc w:val="left"/>
      </w:pPr>
    </w:p>
    <w:p>
      <w:pPr>
        <w:spacing w:before="0" w:after="0" w:line="480"/>
        <w:ind w:left="120"/>
        <w:jc w:val="center"/>
      </w:pPr>
      <w:r>
        <w:rPr>
          <w:rFonts w:ascii="Times New Roman" w:hAnsi="Times New Roman"/>
          <w:b/>
          <w:i w:val="false"/>
          <w:color w:val="000000"/>
          <w:sz w:val="28"/>
        </w:rPr>
        <w:t>COLLEGE STUDENT AID COMMISSION[283]</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283—Chapter 17</w:t>
      </w:r>
    </w:p>
    <w:p>
      <w:pPr>
        <w:spacing w:before="0" w:after="0" w:line="480"/>
        <w:ind w:left="120"/>
        <w:jc w:val="center"/>
      </w:pPr>
      <w:r>
        <w:rPr>
          <w:rFonts w:ascii="Times New Roman" w:hAnsi="Times New Roman"/>
          <w:b w:val="false"/>
          <w:i w:val="false"/>
          <w:color w:val="000000"/>
          <w:sz w:val="24"/>
        </w:rPr>
        <w:t>“Health Care Professional Incentive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256.178 and 256.222</w:t>
      </w:r>
    </w:p>
    <w:p>
      <w:pPr>
        <w:spacing w:before="0" w:after="0" w:line="480"/>
        <w:ind w:left="120"/>
        <w:jc w:val="both"/>
      </w:pPr>
      <w:r>
        <w:rPr>
          <w:rFonts w:ascii="Times New Roman" w:hAnsi="Times New Roman"/>
          <w:b w:val="false"/>
          <w:i w:val="false"/>
          <w:color w:val="000000"/>
          <w:sz w:val="24"/>
        </w:rPr>
        <w:t>State or federal law(s) implemented by the rulemaking: Iowa Code section 256.222</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20, 2026</w:t>
            </w:r>
            <w:r>
              <w:br/>
            </w:r>
            <w:r>
              <w:rPr>
                <w:rFonts w:ascii="Times New Roman" w:hAnsi="Times New Roman"/>
                <w:b w:val="false"/>
                <w:i w:val="false"/>
                <w:color w:val="000000"/>
                <w:sz w:val="14"/>
              </w:rPr>
              <w:t>3:30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Room B50</w:t>
            </w:r>
            <w:r>
              <w:br/>
            </w:r>
            <w:r>
              <w:rPr>
                <w:rFonts w:ascii="Times New Roman" w:hAnsi="Times New Roman"/>
                <w:b w:val="false"/>
                <w:i w:val="false"/>
                <w:color w:val="000000"/>
                <w:sz w:val="14"/>
              </w:rPr>
              <w:t>Grimes State Office Building</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College Student Aid Commission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Katrina Holck </w:t>
            </w:r>
            <w:r>
              <w:br/>
            </w:r>
            <w:r>
              <w:rPr>
                <w:rFonts w:ascii="Times New Roman" w:hAnsi="Times New Roman"/>
                <w:b w:val="false"/>
                <w:i w:val="false"/>
                <w:color w:val="000000"/>
                <w:sz w:val="14"/>
              </w:rPr>
              <w:t>Attorney 2</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 xml:space="preserve">Des Moines, Iowa 50319 </w:t>
            </w:r>
            <w:r>
              <w:br/>
            </w:r>
            <w:r>
              <w:rPr>
                <w:rFonts w:ascii="Times New Roman" w:hAnsi="Times New Roman"/>
                <w:b w:val="false"/>
                <w:i w:val="false"/>
                <w:color w:val="000000"/>
                <w:sz w:val="14"/>
              </w:rPr>
              <w:t xml:space="preserve">Phone: 515.729.7449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katrina.holck@iowa.gov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amend the rules governing the Health Care Professional Incentive Program to clarify program requirements and establish a more targeted process for prioritizing awards. The proposed amendments add a definition of “full-time” to provide greater clarity and consistency regarding the employment commitment required of participating health care professionals. The proposed amendments also change the method for prioritizing awards from the date an application is received to the geographic need for the applicable health care provider type.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 proposed rulemaking is not expected to impose significant costs on any class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The proposed rulemaking will benefit health care professionals who practice or agree to practice in geographic areas with the greatest need for the applicable health care provider type by increasing the likelihood that available program awards will be directed to those areas.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 xml:space="preserve">The proposed rulemaking is not expected to result in a significant direct financial impact on applicants, participating health care professionals, health care providers, or the State.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is expected to improve the effectiveness and administration of the Health Care Professional Incentive Program.</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proposed rulemaking is not expected to result in significant additional implementation or enforcement costs to the Commission or any other State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proposed rulemaking is not anticipated to have a material effect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 xml:space="preserve">The proposed rulemaking is expected to provide greater benefits than cost. The proposed amendments are not expected to result in significant additional costs to the Commission, participating health care professionals, or other affected persons. The primary benefit of the proposed rulemaking is that available program awards will be prioritized based on the geographic need for the applicable health care provider type rather than the date an application is submitted. </w:t>
      </w:r>
    </w:p>
    <w:p>
      <w:pPr>
        <w:spacing w:before="0" w:after="0" w:line="480"/>
        <w:ind w:left="120"/>
        <w:jc w:val="both"/>
      </w:pPr>
      <w:r>
        <w:rPr>
          <w:rFonts w:ascii="Times New Roman" w:hAnsi="Times New Roman"/>
          <w:b w:val="false"/>
          <w:i w:val="false"/>
          <w:color w:val="000000"/>
          <w:sz w:val="24"/>
        </w:rPr>
        <w:t>If the Commission took no action, applications would continue to be prioritized based on the date of application, which could result in available awards being distributed without regard to the relative geographic need for the applicable health care provider type.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 xml:space="preserve">The Commission determined that the proposed amendments represent an appropriate and minimally burdensome method for achieving the intended purposes.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seriously considered because the proposed approach is the most cost-efficient and minimizes potential confusion among Iowans.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alternative methods were rejected because they would lead to informational burdens on health care professionals and the Commission.</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is not expected to have an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definition of </w:t>
      </w:r>
      <w:r>
        <w:rPr>
          <w:rFonts w:ascii="Times New Roman" w:hAnsi="Times New Roman"/>
          <w:b w:val="false"/>
          <w:i w:val="false"/>
          <w:color w:val="000000"/>
          <w:sz w:val="24"/>
        </w:rPr>
        <w:t>“Full-time,”</w:t>
      </w:r>
      <w:r>
        <w:rPr>
          <w:rFonts w:ascii="Times New Roman" w:hAnsi="Times New Roman"/>
          <w:b w:val="false"/>
          <w:i w:val="false"/>
          <w:color w:val="000000"/>
          <w:sz w:val="24"/>
        </w:rPr>
        <w:t xml:space="preserve"> in rule </w:t>
      </w:r>
      <w:r>
        <w:rPr>
          <w:rFonts w:ascii="Times New Roman" w:hAnsi="Times New Roman"/>
          <w:b/>
          <w:i w:val="false"/>
          <w:color w:val="000000"/>
          <w:sz w:val="24"/>
        </w:rPr>
        <w:t>283—17.1(256)</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“Full-time”</w:t>
      </w:r>
      <w:r>
        <w:rPr>
          <w:rFonts w:ascii="Times New Roman" w:hAnsi="Times New Roman"/>
          <w:b w:val="false"/>
          <w:i/>
          <w:color w:val="000000"/>
          <w:sz w:val="24"/>
          <w:u w:val="single"/>
        </w:rPr>
        <w:t> </w:t>
      </w:r>
      <w:r>
        <w:rPr>
          <w:rFonts w:ascii="Times New Roman" w:hAnsi="Times New Roman"/>
          <w:b w:val="false"/>
          <w:i w:val="false"/>
          <w:color w:val="000000"/>
          <w:sz w:val="24"/>
        </w:rPr>
        <w:t>means an average of 40 hours of qualifying service per week or the standard full-time schedule established by the employer for the eligible health care professional’s discipline.</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17.2(3)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17.2(3)</w:t>
      </w:r>
      <w:r>
        <w:rPr>
          <w:rFonts w:ascii="Times New Roman" w:hAnsi="Times New Roman"/>
          <w:b w:val="false"/>
          <w:i w:val="false"/>
          <w:color w:val="000000"/>
          <w:sz w:val="24"/>
        </w:rPr>
        <w:t> </w:t>
      </w:r>
      <w:r>
        <w:rPr>
          <w:rFonts w:ascii="Times New Roman" w:hAnsi="Times New Roman"/>
          <w:b w:val="false"/>
          <w:i/>
          <w:color w:val="000000"/>
          <w:sz w:val="24"/>
        </w:rPr>
        <w:t xml:space="preserve">Priority for awards. </w:t>
      </w:r>
      <w:r>
        <w:rPr>
          <w:rFonts w:ascii="Times New Roman" w:hAnsi="Times New Roman"/>
          <w:b w:val="false"/>
          <w:i w:val="false"/>
          <w:color w:val="000000"/>
          <w:sz w:val="24"/>
        </w:rPr>
        <w:t>If funding is insufficient to award all eligible applicants, new awards will be made to eligible applicants in order of the following priority categories: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Eligible applicants who are in their final year of a program of study or of a clinical or residency program that leads to their full license to practice on a full-time basis as an eligible health care professional in an eligible practice area. If funds are insufficient to award all eligible applicants meeting these criteria, eligible applicants will be further prioritized </w:t>
      </w:r>
      <w:r>
        <w:rPr>
          <w:rFonts w:ascii="Times New Roman" w:hAnsi="Times New Roman"/>
          <w:b w:val="false"/>
          <w:i w:val="false"/>
          <w:strike/>
          <w:color w:val="000000"/>
          <w:sz w:val="24"/>
        </w:rPr>
        <w:t>by the date of application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based on geographic need for the applicable health care provider type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Eligible applicants who are fully licensed eligible health care professionals but who agree to continue or begin full-time practice as eligible health care professionals on a full-time basis in eligible practice areas within six months of signing a program agreement. If funds are insufficient to award all eligible applicants meeting these criteria, eligible applicants will be further prioritized </w:t>
      </w:r>
      <w:r>
        <w:rPr>
          <w:rFonts w:ascii="Times New Roman" w:hAnsi="Times New Roman"/>
          <w:b w:val="false"/>
          <w:i w:val="false"/>
          <w:strike/>
          <w:color w:val="000000"/>
          <w:sz w:val="24"/>
        </w:rPr>
        <w:t>by the date of application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based on geographic need for the applicable health care provider type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Eligible applicants who are in their final year of a program of study or clinical or residency program that leads to their full license to practice on a part-time basis as an eligible health care professional in an eligible practice area. If funds are insufficient to award all eligible applicants meeting these criteria, eligible applicants will be further prioritized </w:t>
      </w:r>
      <w:r>
        <w:rPr>
          <w:rFonts w:ascii="Times New Roman" w:hAnsi="Times New Roman"/>
          <w:b w:val="false"/>
          <w:i w:val="false"/>
          <w:strike/>
          <w:color w:val="000000"/>
          <w:sz w:val="24"/>
        </w:rPr>
        <w:t>by the date of application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based on geographic need for the applicable health care provider type</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Eligible applicants who are fully licensed eligible health care professionals but who agree to continue or begin full-time practice as eligible health care professionals on a part-time basis in eligible practice areas within six months of signing a program agreement. If funds are insufficient to award all eligible applicants meeting these criteria, eligible applicants will be further prioritized </w:t>
      </w:r>
      <w:r>
        <w:rPr>
          <w:rFonts w:ascii="Times New Roman" w:hAnsi="Times New Roman"/>
          <w:b w:val="false"/>
          <w:i w:val="false"/>
          <w:strike/>
          <w:color w:val="000000"/>
          <w:sz w:val="24"/>
        </w:rPr>
        <w:t>by the date of application</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based on geographic need for the applicable health care provider type</w:t>
      </w:r>
      <w:r>
        <w:rPr>
          <w:rFonts w:ascii="Times New Roman" w:hAnsi="Times New Roman"/>
          <w:b w:val="false"/>
          <w:i w:val="false"/>
          <w:color w:val="000000"/>
          <w:sz w:val="24"/>
        </w:rPr>
        <w:t>.</w:t>
      </w:r>
    </w:p>
    <w:sectPr>
      <w:footerReference r:id="rId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atrina.holck@iowa.gov"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